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i w:val="0"/>
          <w:color w:val="052B5F"/>
          <w:sz w:val="32"/>
        </w:rPr>
        <w:t>TABELLA INDENNITÀ, SPESE VIVE E MODALITÀ DI PAGAMENTO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2"/>
      </w:tblGrid>
      <w:tr>
        <w:tc>
          <w:tcPr>
            <w:tcW w:type="dxa" w:w="10652"/>
            <w:shd w:fill="F4F6F7"/>
            <w:tcBorders>
              <w:top w:val="single" w:sz="8" w:color="C8A23A" w:space="0"/>
              <w:left w:val="single" w:sz="8" w:color="C8A23A" w:space="0"/>
              <w:bottom w:val="single" w:sz="8" w:color="C8A23A" w:space="0"/>
              <w:right w:val="single" w:sz="8" w:color="C8A23A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6"/>
              </w:rPr>
              <w:t>Riepilogo operativo degli importi indicati nei documenti ADR Europa e riferiti al DM 150/2023. Gli importi con IVA sono calcolati al 22%.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PRIMO INCONTRO EFFETTIVO - MATERIE OBBLIGATORIE, DELEGATE DAL GIUDICE E CLAUSOLA CONTRATTUALE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30"/>
        <w:gridCol w:w="2130"/>
        <w:gridCol w:w="2130"/>
        <w:gridCol w:w="2130"/>
        <w:gridCol w:w="2130"/>
      </w:tblGrid>
      <w:tr>
        <w:tc>
          <w:tcPr>
            <w:tcW w:type="dxa" w:w="2130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Valore della lite</w:t>
            </w:r>
          </w:p>
        </w:tc>
        <w:tc>
          <w:tcPr>
            <w:tcW w:type="dxa" w:w="2130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Spese avvio</w:t>
            </w:r>
          </w:p>
        </w:tc>
        <w:tc>
          <w:tcPr>
            <w:tcW w:type="dxa" w:w="2130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Spese mediazione</w:t>
            </w:r>
          </w:p>
        </w:tc>
        <w:tc>
          <w:tcPr>
            <w:tcW w:type="dxa" w:w="2130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Totale IVA escl.</w:t>
            </w:r>
          </w:p>
        </w:tc>
        <w:tc>
          <w:tcPr>
            <w:tcW w:type="dxa" w:w="2130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Totale IVA incl.</w:t>
            </w:r>
          </w:p>
        </w:tc>
      </w:tr>
      <w:tr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Fino a € 1.000 e indeterminato basso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€ 32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€ 48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€ 80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€ 97,60</w:t>
            </w:r>
          </w:p>
        </w:tc>
      </w:tr>
      <w:tr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Da € 1.001 a € 50.000 e indeterminato medio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€ 60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€ 96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€ 156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€ 190,32</w:t>
            </w:r>
          </w:p>
        </w:tc>
      </w:tr>
      <w:tr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Superiore a € 50.000 e indeterminato alto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€ 88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€ 136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€ 224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€ 273,28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PRIMO INCONTRO EFFETTIVO - MATERIE VOLONTARIE / DIRITTI DISPONIBILI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30"/>
        <w:gridCol w:w="2130"/>
        <w:gridCol w:w="2130"/>
        <w:gridCol w:w="2130"/>
        <w:gridCol w:w="2130"/>
      </w:tblGrid>
      <w:tr>
        <w:tc>
          <w:tcPr>
            <w:tcW w:type="dxa" w:w="2130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Valore della lite</w:t>
            </w:r>
          </w:p>
        </w:tc>
        <w:tc>
          <w:tcPr>
            <w:tcW w:type="dxa" w:w="2130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Spese avvio</w:t>
            </w:r>
          </w:p>
        </w:tc>
        <w:tc>
          <w:tcPr>
            <w:tcW w:type="dxa" w:w="2130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Spese mediazione</w:t>
            </w:r>
          </w:p>
        </w:tc>
        <w:tc>
          <w:tcPr>
            <w:tcW w:type="dxa" w:w="2130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Totale IVA escl.</w:t>
            </w:r>
          </w:p>
        </w:tc>
        <w:tc>
          <w:tcPr>
            <w:tcW w:type="dxa" w:w="2130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Totale IVA incl.</w:t>
            </w:r>
          </w:p>
        </w:tc>
      </w:tr>
      <w:tr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Fino a € 1.000 e indeterminato basso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€ 40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€ 60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€ 100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€ 122,00</w:t>
            </w:r>
          </w:p>
        </w:tc>
      </w:tr>
      <w:tr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Da € 1.001 a € 50.000 e indeterminato medio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€ 75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€ 120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€ 195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€ 237,90</w:t>
            </w:r>
          </w:p>
        </w:tc>
      </w:tr>
      <w:tr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Superiore a € 50.000 e indeterminato alto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€ 110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€ 170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€ 280</w:t>
            </w:r>
          </w:p>
        </w:tc>
        <w:tc>
          <w:tcPr>
            <w:tcW w:type="dxa" w:w="2130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€ 341,60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SPESE DI MEDIAZIONE SUCCESSIVE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c>
          <w:tcPr>
            <w:tcW w:type="dxa" w:w="1522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Valore</w:t>
            </w:r>
          </w:p>
        </w:tc>
        <w:tc>
          <w:tcPr>
            <w:tcW w:type="dxa" w:w="1522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Conc. primo impon.</w:t>
            </w:r>
          </w:p>
        </w:tc>
        <w:tc>
          <w:tcPr>
            <w:tcW w:type="dxa" w:w="1522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Conc. primo +IVA</w:t>
            </w:r>
          </w:p>
        </w:tc>
        <w:tc>
          <w:tcPr>
            <w:tcW w:type="dxa" w:w="1522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Mancata succ. impon.</w:t>
            </w:r>
          </w:p>
        </w:tc>
        <w:tc>
          <w:tcPr>
            <w:tcW w:type="dxa" w:w="1522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Mancata succ. +IVA</w:t>
            </w:r>
          </w:p>
        </w:tc>
        <w:tc>
          <w:tcPr>
            <w:tcW w:type="dxa" w:w="1522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Conc. succ. impon.</w:t>
            </w:r>
          </w:p>
        </w:tc>
        <w:tc>
          <w:tcPr>
            <w:tcW w:type="dxa" w:w="1522"/>
            <w:shd w:fill="052B5F"/>
            <w:tcBorders>
              <w:top w:val="single" w:sz="4" w:color="FFFFFF" w:space="0"/>
              <w:left w:val="single" w:sz="4" w:color="FFFFFF" w:space="0"/>
              <w:bottom w:val="single" w:sz="4" w:color="FFFFFF" w:space="0"/>
              <w:right w:val="single" w:sz="4" w:color="FFFFFF" w:space="0"/>
            </w:tcBorders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5"/>
              </w:rPr>
              <w:t>Conc. succ. +IVA</w:t>
            </w:r>
          </w:p>
        </w:tc>
      </w:tr>
      <w:tr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Fino a € 1.000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17,60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21,47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16,00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19,52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20,00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24,40</w:t>
            </w:r>
          </w:p>
        </w:tc>
      </w:tr>
      <w:tr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Da € 1.001 a € 5.000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35,20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42,94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32,00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39,04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40,00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48,80</w:t>
            </w:r>
          </w:p>
        </w:tc>
      </w:tr>
      <w:tr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Da € 5.001 a € 10.000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149,60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182,51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136,00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165,92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170,00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207,40</w:t>
            </w:r>
          </w:p>
        </w:tc>
      </w:tr>
      <w:tr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Da € 10.001 a € 25.000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281,60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343,55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256,00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312,32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320,00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390,40</w:t>
            </w:r>
          </w:p>
        </w:tc>
      </w:tr>
      <w:tr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Da € 25.001 a € 50.000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528,00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644,16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480,00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585,60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600,00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732,00</w:t>
            </w:r>
          </w:p>
        </w:tc>
      </w:tr>
      <w:tr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Da € 50.001 a € 150.000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906,40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1.105,81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824,00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1.005,28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1.030,00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1.256,60</w:t>
            </w:r>
          </w:p>
        </w:tc>
      </w:tr>
      <w:tr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Da € 150.001 a € 250.000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1.170,40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1.427,89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1.064,00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1.298,08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1.330,00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1.622,60</w:t>
            </w:r>
          </w:p>
        </w:tc>
      </w:tr>
      <w:tr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Da € 250.001 a € 500.000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2.050,40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2.501,49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1.864,00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2.274,08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2.330,00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2.842,60</w:t>
            </w:r>
          </w:p>
        </w:tc>
      </w:tr>
      <w:tr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Da € 500.001 a € 1.500.000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3.282,40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4.004,53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2.984,00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3.640,48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3.730,00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4.550,60</w:t>
            </w:r>
          </w:p>
        </w:tc>
      </w:tr>
      <w:tr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Da € 1.500.001 a € 2.500.000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3.898,40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4.756,05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3.544,00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4.323,68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4.430,00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5.404,60</w:t>
            </w:r>
          </w:p>
        </w:tc>
      </w:tr>
      <w:tr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  <w:shd w:fill="F4F6F7"/>
          </w:tcPr>
          <w:p>
            <w:pPr>
              <w:jc w:val="left"/>
            </w:pPr>
            <w:r>
              <w:rPr>
                <w:b w:val="0"/>
                <w:i w:val="0"/>
                <w:color w:val="17212B"/>
                <w:sz w:val="14"/>
              </w:rPr>
              <w:t>Da € 2.500.001 a € 5.000.000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5.570,40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6.795,89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5.064,00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6.178,08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6.330,00</w:t>
            </w:r>
          </w:p>
        </w:tc>
        <w:tc>
          <w:tcPr>
            <w:tcW w:type="dxa" w:w="1522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pPr>
              <w:jc w:val="center"/>
            </w:pPr>
            <w:r>
              <w:rPr>
                <w:b w:val="0"/>
                <w:i w:val="0"/>
                <w:color w:val="17212B"/>
                <w:sz w:val="14"/>
              </w:rPr>
              <w:t>7.722,60</w:t>
            </w:r>
          </w:p>
        </w:tc>
      </w:tr>
    </w:tbl>
    <w:p/>
    <w:p>
      <w:pPr>
        <w:spacing w:before="120" w:after="40"/>
      </w:pPr>
      <w:r>
        <w:rPr>
          <w:b/>
          <w:i w:val="0"/>
          <w:color w:val="008CA3"/>
          <w:sz w:val="21"/>
        </w:rPr>
        <w:t>SPESE VIVE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Convocazioni tramite PEC fornite dalla Parte Istante: gratuite.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Raccomandata nazionale: secondo tariffa indicata / maggior somma documentata.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Raccomandata internazionale R/R: secondo tariffa indicata / maggior somma documentata.</w:t>
      </w:r>
    </w:p>
    <w:p>
      <w:pPr>
        <w:spacing w:after="40"/>
        <w:ind w:left="283" w:hanging="170"/>
      </w:pPr>
      <w:r>
        <w:rPr>
          <w:b/>
          <w:i w:val="0"/>
          <w:color w:val="008CA3"/>
          <w:sz w:val="17"/>
        </w:rPr>
        <w:t xml:space="preserve">• </w:t>
      </w:r>
      <w:r>
        <w:rPr>
          <w:b w:val="0"/>
          <w:i w:val="0"/>
          <w:color w:val="17212B"/>
          <w:sz w:val="17"/>
        </w:rPr>
        <w:t>Rilascio copie e servizi ulteriori secondo tariffario pubblicato.</w:t>
      </w:r>
    </w:p>
    <w:p>
      <w:pPr>
        <w:spacing w:before="120" w:after="40"/>
      </w:pPr>
      <w:r>
        <w:rPr>
          <w:b/>
          <w:i w:val="0"/>
          <w:color w:val="008CA3"/>
          <w:sz w:val="21"/>
        </w:rPr>
        <w:t>PAGAMENTO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Intestatario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ADR Europa s.r.l.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Banca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Banca Popolare di Sondrio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IBAN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IT60G0569603203000010229X94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BIC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POSOIT2106J</w:t>
            </w:r>
          </w:p>
        </w:tc>
      </w:tr>
      <w:tr>
        <w:tc>
          <w:tcPr>
            <w:tcW w:type="dxa" w:w="5326"/>
            <w:vAlign w:val="center"/>
            <w:shd w:fill="F4F6F7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/>
                <w:i w:val="0"/>
                <w:color w:val="052B5F"/>
                <w:sz w:val="16"/>
              </w:rPr>
              <w:t>Causale</w:t>
            </w:r>
          </w:p>
        </w:tc>
        <w:tc>
          <w:tcPr>
            <w:tcW w:type="dxa" w:w="5326"/>
            <w:vAlign w:val="center"/>
            <w:tcBorders>
              <w:top w:val="single" w:sz="4" w:color="D5DDE2" w:space="0"/>
              <w:left w:val="single" w:sz="4" w:color="D5DDE2" w:space="0"/>
              <w:bottom w:val="single" w:sz="4" w:color="D5DDE2" w:space="0"/>
              <w:right w:val="single" w:sz="4" w:color="D5DDE2" w:space="0"/>
            </w:tcBorders>
          </w:tcPr>
          <w:p>
            <w:r>
              <w:rPr>
                <w:b w:val="0"/>
                <w:i w:val="0"/>
                <w:color w:val="777777"/>
                <w:sz w:val="16"/>
              </w:rPr>
              <w:t>Nominativo, data deposito istanza o numero di protocollo indicato nella convocazione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20" w:right="794" w:bottom="90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55555"/>
        <w:sz w:val="13"/>
      </w:rPr>
      <w:t>www.adreuropa.it | P.IVA/C.F. 14553571002 | Via Terenzio, 21, scala B, int. 2 - 00193 Roma | Tel. 0645542099 | segreteria@adreuropa.it | PEC adr@pec.adreuropa.it | Organismo di Mediazione iscritto al n. 1071 - Ministero della Giustizia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102"/>
      <w:gridCol w:w="5102"/>
    </w:tblGrid>
    <w:tr>
      <w:tc>
        <w:tcPr>
          <w:tcW w:type="dxa" w:w="3855"/>
        </w:tcPr>
        <w:p>
          <w:r>
            <w:drawing>
              <wp:inline xmlns:a="http://schemas.openxmlformats.org/drawingml/2006/main" xmlns:pic="http://schemas.openxmlformats.org/drawingml/2006/picture">
                <wp:extent cx="1944000" cy="87353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DR_Europa_logo_2026_pulit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87353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50"/>
        </w:tcPr>
        <w:p>
          <w:pPr>
            <w:jc w:val="right"/>
          </w:pPr>
          <w:r>
            <w:rPr>
              <w:b/>
              <w:i w:val="0"/>
              <w:color w:val="052B5F"/>
              <w:sz w:val="24"/>
            </w:rPr>
            <w:t>TABELLA INDENNITA</w:t>
          </w:r>
        </w:p>
        <w:p>
          <w:pPr>
            <w:jc w:val="right"/>
          </w:pPr>
          <w:r>
            <w:rPr>
              <w:b w:val="0"/>
              <w:i w:val="0"/>
              <w:color w:val="61707C"/>
              <w:sz w:val="15"/>
            </w:rPr>
            <w:t>Informativa indennità, spese vive e pagamenti - versione 2026</w:t>
          </w:r>
        </w:p>
      </w:tc>
    </w:tr>
  </w:tbl>
  <w:p>
    <w:pPr>
      <w:jc w:val="center"/>
    </w:pPr>
    <w:r>
      <w:rPr>
        <w:b w:val="0"/>
        <w:i w:val="0"/>
        <w:color w:val="C8A23A"/>
        <w:sz w:val="12"/>
      </w:rPr>
      <w:t>──────────────────────────────────────────────────────────────────────────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